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40857" w14:textId="77777777" w:rsidR="00FF64AF" w:rsidRDefault="00244E51">
      <w:pPr>
        <w:pStyle w:val="Bodytext30"/>
        <w:framePr w:w="1901" w:h="763" w:wrap="none" w:hAnchor="page" w:x="9078" w:y="1"/>
      </w:pPr>
      <w:r>
        <w:rPr>
          <w:rStyle w:val="Bodytext3"/>
          <w:b/>
          <w:bCs/>
        </w:rPr>
        <w:t>Newcastle</w:t>
      </w:r>
    </w:p>
    <w:p w14:paraId="3CA0E79E" w14:textId="77777777" w:rsidR="00FF64AF" w:rsidRDefault="00244E51">
      <w:pPr>
        <w:pStyle w:val="Bodytext20"/>
        <w:framePr w:w="1901" w:h="763" w:wrap="none" w:hAnchor="page" w:x="9078" w:y="1"/>
        <w:jc w:val="both"/>
      </w:pPr>
      <w:r>
        <w:rPr>
          <w:rStyle w:val="Bodytext2"/>
        </w:rPr>
        <w:t>University</w:t>
      </w:r>
    </w:p>
    <w:p w14:paraId="03E2758A" w14:textId="77777777" w:rsidR="00FF64AF" w:rsidRDefault="00244E51">
      <w:pPr>
        <w:spacing w:line="360" w:lineRule="exact"/>
      </w:pPr>
      <w:r>
        <w:rPr>
          <w:noProof/>
        </w:rPr>
        <w:drawing>
          <wp:anchor distT="0" distB="0" distL="0" distR="0" simplePos="0" relativeHeight="62914690" behindDoc="1" locked="0" layoutInCell="1" allowOverlap="1" wp14:anchorId="3A8A08F3" wp14:editId="5C86346F">
            <wp:simplePos x="0" y="0"/>
            <wp:positionH relativeFrom="page">
              <wp:posOffset>5288280</wp:posOffset>
            </wp:positionH>
            <wp:positionV relativeFrom="margin">
              <wp:posOffset>27305</wp:posOffset>
            </wp:positionV>
            <wp:extent cx="475615" cy="56070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75615" cy="560705"/>
                    </a:xfrm>
                    <a:prstGeom prst="rect">
                      <a:avLst/>
                    </a:prstGeom>
                  </pic:spPr>
                </pic:pic>
              </a:graphicData>
            </a:graphic>
          </wp:anchor>
        </w:drawing>
      </w:r>
    </w:p>
    <w:p w14:paraId="21C3DA25" w14:textId="77777777" w:rsidR="00FF64AF" w:rsidRDefault="00FF64AF">
      <w:pPr>
        <w:spacing w:after="565" w:line="1" w:lineRule="exact"/>
      </w:pPr>
    </w:p>
    <w:p w14:paraId="71947AF4" w14:textId="77777777" w:rsidR="00FF64AF" w:rsidRDefault="00FF64AF">
      <w:pPr>
        <w:spacing w:line="1" w:lineRule="exact"/>
        <w:sectPr w:rsidR="00FF64AF">
          <w:footerReference w:type="default" r:id="rId8"/>
          <w:footerReference w:type="first" r:id="rId9"/>
          <w:pgSz w:w="11900" w:h="16840"/>
          <w:pgMar w:top="356" w:right="923" w:bottom="1960" w:left="1090" w:header="0" w:footer="3" w:gutter="0"/>
          <w:pgNumType w:start="1"/>
          <w:cols w:space="720"/>
          <w:noEndnote/>
          <w:titlePg/>
          <w:docGrid w:linePitch="360"/>
        </w:sectPr>
      </w:pPr>
    </w:p>
    <w:p w14:paraId="683DE7B6" w14:textId="77777777" w:rsidR="00FF64AF" w:rsidRDefault="00244E51">
      <w:pPr>
        <w:pStyle w:val="Heading10"/>
        <w:keepNext/>
        <w:keepLines/>
      </w:pPr>
      <w:bookmarkStart w:id="0" w:name="bookmark0"/>
      <w:r>
        <w:rPr>
          <w:rStyle w:val="Heading1"/>
        </w:rPr>
        <w:t>Summary of Universities</w:t>
      </w:r>
      <w:bookmarkEnd w:id="0"/>
    </w:p>
    <w:p w14:paraId="29EF21BC" w14:textId="77777777" w:rsidR="00FF64AF" w:rsidRDefault="00244E51">
      <w:pPr>
        <w:pStyle w:val="Heading10"/>
        <w:keepNext/>
        <w:keepLines/>
      </w:pPr>
      <w:r>
        <w:rPr>
          <w:rStyle w:val="Heading1"/>
        </w:rPr>
        <w:t>Superannuation Scheme</w:t>
      </w:r>
    </w:p>
    <w:p w14:paraId="55EE035C" w14:textId="77777777" w:rsidR="00FF64AF" w:rsidRDefault="00244E51">
      <w:pPr>
        <w:pStyle w:val="BodyText"/>
        <w:rPr>
          <w:sz w:val="22"/>
          <w:szCs w:val="22"/>
        </w:rPr>
      </w:pPr>
      <w:r>
        <w:rPr>
          <w:rStyle w:val="BodyTextChar"/>
          <w:color w:val="C00000"/>
          <w:sz w:val="22"/>
          <w:szCs w:val="22"/>
        </w:rPr>
        <w:t>Effective January 2025</w:t>
      </w:r>
    </w:p>
    <w:p w14:paraId="2703C700" w14:textId="77777777" w:rsidR="00FF64AF" w:rsidRDefault="00244E51">
      <w:pPr>
        <w:pStyle w:val="BodyText"/>
        <w:tabs>
          <w:tab w:val="left" w:pos="7163"/>
        </w:tabs>
        <w:spacing w:after="0"/>
        <w:rPr>
          <w:sz w:val="22"/>
          <w:szCs w:val="22"/>
        </w:rPr>
      </w:pPr>
      <w:r>
        <w:rPr>
          <w:rStyle w:val="BodyTextChar"/>
          <w:b/>
          <w:bCs/>
          <w:sz w:val="22"/>
          <w:szCs w:val="22"/>
        </w:rPr>
        <w:t>Contents</w:t>
      </w:r>
      <w:r>
        <w:rPr>
          <w:rStyle w:val="BodyTextChar"/>
          <w:b/>
          <w:bCs/>
          <w:sz w:val="22"/>
          <w:szCs w:val="22"/>
        </w:rPr>
        <w:tab/>
        <w:t>Page no.</w:t>
      </w:r>
    </w:p>
    <w:p w14:paraId="56F61806" w14:textId="77777777" w:rsidR="00FF64AF" w:rsidRDefault="00244E51">
      <w:pPr>
        <w:pStyle w:val="Tableofcontents0"/>
        <w:numPr>
          <w:ilvl w:val="0"/>
          <w:numId w:val="1"/>
        </w:numPr>
        <w:tabs>
          <w:tab w:val="left" w:pos="339"/>
          <w:tab w:val="left" w:pos="7163"/>
        </w:tabs>
      </w:pPr>
      <w:r>
        <w:fldChar w:fldCharType="begin"/>
      </w:r>
      <w:r>
        <w:instrText xml:space="preserve"> TOC \o "1-5" \h \z </w:instrText>
      </w:r>
      <w:r>
        <w:fldChar w:fldCharType="separate"/>
      </w:r>
      <w:hyperlink w:anchor="bookmark3" w:tooltip="Current Document">
        <w:r>
          <w:rPr>
            <w:rStyle w:val="Tableofcontents"/>
          </w:rPr>
          <w:t>Purpose</w:t>
        </w:r>
        <w:r>
          <w:rPr>
            <w:rStyle w:val="Tableofcontents"/>
          </w:rPr>
          <w:tab/>
          <w:t>1</w:t>
        </w:r>
      </w:hyperlink>
    </w:p>
    <w:p w14:paraId="3A0493E5" w14:textId="77777777" w:rsidR="00FF64AF" w:rsidRDefault="00F63EF7">
      <w:pPr>
        <w:pStyle w:val="Tableofcontents0"/>
        <w:numPr>
          <w:ilvl w:val="0"/>
          <w:numId w:val="1"/>
        </w:numPr>
        <w:tabs>
          <w:tab w:val="left" w:pos="344"/>
          <w:tab w:val="left" w:pos="7163"/>
        </w:tabs>
        <w:spacing w:line="230" w:lineRule="auto"/>
      </w:pPr>
      <w:hyperlink w:anchor="bookmark5" w:tooltip="Current Document">
        <w:r w:rsidR="00244E51">
          <w:rPr>
            <w:rStyle w:val="Tableofcontents"/>
          </w:rPr>
          <w:t>New Appointments</w:t>
        </w:r>
        <w:r w:rsidR="00244E51">
          <w:rPr>
            <w:rStyle w:val="Tableofcontents"/>
          </w:rPr>
          <w:tab/>
          <w:t>1</w:t>
        </w:r>
      </w:hyperlink>
    </w:p>
    <w:p w14:paraId="5CAA7961" w14:textId="77777777" w:rsidR="00FF64AF" w:rsidRDefault="00F63EF7">
      <w:pPr>
        <w:pStyle w:val="Tableofcontents0"/>
        <w:numPr>
          <w:ilvl w:val="0"/>
          <w:numId w:val="1"/>
        </w:numPr>
        <w:tabs>
          <w:tab w:val="left" w:pos="344"/>
          <w:tab w:val="left" w:pos="7163"/>
        </w:tabs>
      </w:pPr>
      <w:hyperlink w:anchor="bookmark7" w:tooltip="Current Document">
        <w:r w:rsidR="00244E51">
          <w:rPr>
            <w:rStyle w:val="Tableofcontents"/>
          </w:rPr>
          <w:t>Exceptions</w:t>
        </w:r>
        <w:r w:rsidR="00244E51">
          <w:rPr>
            <w:rStyle w:val="Tableofcontents"/>
          </w:rPr>
          <w:tab/>
          <w:t>2</w:t>
        </w:r>
      </w:hyperlink>
    </w:p>
    <w:p w14:paraId="12FF5921" w14:textId="77777777" w:rsidR="00FF64AF" w:rsidRDefault="00F63EF7">
      <w:pPr>
        <w:pStyle w:val="Tableofcontents0"/>
        <w:numPr>
          <w:ilvl w:val="0"/>
          <w:numId w:val="1"/>
        </w:numPr>
        <w:tabs>
          <w:tab w:val="left" w:pos="349"/>
          <w:tab w:val="left" w:pos="7163"/>
        </w:tabs>
      </w:pPr>
      <w:hyperlink w:anchor="bookmark9" w:tooltip="Current Document">
        <w:r w:rsidR="00244E51">
          <w:rPr>
            <w:rStyle w:val="Tableofcontents"/>
          </w:rPr>
          <w:t>Extensions of Contract / Re-Appointments</w:t>
        </w:r>
        <w:r w:rsidR="00244E51">
          <w:rPr>
            <w:rStyle w:val="Tableofcontents"/>
          </w:rPr>
          <w:tab/>
          <w:t>2</w:t>
        </w:r>
      </w:hyperlink>
    </w:p>
    <w:p w14:paraId="690B0720" w14:textId="77777777" w:rsidR="00FF64AF" w:rsidRDefault="00F63EF7">
      <w:pPr>
        <w:pStyle w:val="Tableofcontents0"/>
        <w:numPr>
          <w:ilvl w:val="0"/>
          <w:numId w:val="1"/>
        </w:numPr>
        <w:tabs>
          <w:tab w:val="left" w:pos="344"/>
          <w:tab w:val="left" w:pos="7163"/>
        </w:tabs>
      </w:pPr>
      <w:hyperlink w:anchor="bookmark11" w:tooltip="Current Document">
        <w:r w:rsidR="00244E51">
          <w:rPr>
            <w:rStyle w:val="Tableofcontents"/>
          </w:rPr>
          <w:t>Withdrawing from the scheme</w:t>
        </w:r>
        <w:r w:rsidR="00244E51">
          <w:rPr>
            <w:rStyle w:val="Tableofcontents"/>
          </w:rPr>
          <w:tab/>
          <w:t>2</w:t>
        </w:r>
      </w:hyperlink>
    </w:p>
    <w:p w14:paraId="671D430B" w14:textId="77777777" w:rsidR="00FF64AF" w:rsidRDefault="00F63EF7">
      <w:pPr>
        <w:pStyle w:val="Tableofcontents0"/>
        <w:numPr>
          <w:ilvl w:val="0"/>
          <w:numId w:val="1"/>
        </w:numPr>
        <w:tabs>
          <w:tab w:val="left" w:pos="344"/>
          <w:tab w:val="left" w:pos="7163"/>
        </w:tabs>
      </w:pPr>
      <w:hyperlink w:anchor="bookmark13" w:tooltip="Current Document">
        <w:r w:rsidR="00244E51">
          <w:rPr>
            <w:rStyle w:val="Tableofcontents"/>
          </w:rPr>
          <w:t>Pensions+</w:t>
        </w:r>
        <w:r w:rsidR="00244E51">
          <w:rPr>
            <w:rStyle w:val="Tableofcontents"/>
          </w:rPr>
          <w:tab/>
          <w:t>3</w:t>
        </w:r>
      </w:hyperlink>
    </w:p>
    <w:p w14:paraId="68A1F6D4" w14:textId="77777777" w:rsidR="00FF64AF" w:rsidRDefault="00F63EF7">
      <w:pPr>
        <w:pStyle w:val="Tableofcontents0"/>
        <w:numPr>
          <w:ilvl w:val="0"/>
          <w:numId w:val="1"/>
        </w:numPr>
        <w:tabs>
          <w:tab w:val="left" w:pos="344"/>
          <w:tab w:val="left" w:pos="7163"/>
        </w:tabs>
      </w:pPr>
      <w:hyperlink w:anchor="bookmark15" w:tooltip="Current Document">
        <w:r w:rsidR="00244E51">
          <w:rPr>
            <w:rStyle w:val="Tableofcontents"/>
          </w:rPr>
          <w:t>What to do next</w:t>
        </w:r>
        <w:r w:rsidR="00244E51">
          <w:rPr>
            <w:rStyle w:val="Tableofcontents"/>
          </w:rPr>
          <w:tab/>
          <w:t>3</w:t>
        </w:r>
      </w:hyperlink>
    </w:p>
    <w:p w14:paraId="28870A32" w14:textId="77777777" w:rsidR="00FF64AF" w:rsidRDefault="00F63EF7">
      <w:pPr>
        <w:pStyle w:val="Tableofcontents0"/>
        <w:numPr>
          <w:ilvl w:val="0"/>
          <w:numId w:val="1"/>
        </w:numPr>
        <w:tabs>
          <w:tab w:val="left" w:pos="349"/>
          <w:tab w:val="left" w:pos="7163"/>
        </w:tabs>
        <w:spacing w:after="280"/>
      </w:pPr>
      <w:hyperlink w:anchor="bookmark17" w:tooltip="Current Document">
        <w:r w:rsidR="00244E51">
          <w:rPr>
            <w:rStyle w:val="Tableofcontents"/>
          </w:rPr>
          <w:t>Further information on USS Benefits</w:t>
        </w:r>
        <w:r w:rsidR="00244E51">
          <w:rPr>
            <w:rStyle w:val="Tableofcontents"/>
          </w:rPr>
          <w:tab/>
          <w:t>3</w:t>
        </w:r>
      </w:hyperlink>
      <w:r w:rsidR="00244E51">
        <w:fldChar w:fldCharType="end"/>
      </w:r>
    </w:p>
    <w:p w14:paraId="5F9ED835" w14:textId="77777777" w:rsidR="00FF64AF" w:rsidRDefault="00244E51">
      <w:pPr>
        <w:pStyle w:val="Heading20"/>
        <w:keepNext/>
        <w:keepLines/>
        <w:numPr>
          <w:ilvl w:val="0"/>
          <w:numId w:val="2"/>
        </w:numPr>
        <w:tabs>
          <w:tab w:val="left" w:pos="378"/>
        </w:tabs>
      </w:pPr>
      <w:bookmarkStart w:id="1" w:name="bookmark3"/>
      <w:r>
        <w:rPr>
          <w:rStyle w:val="Heading2"/>
          <w:b/>
          <w:bCs/>
        </w:rPr>
        <w:t>Purpose</w:t>
      </w:r>
      <w:bookmarkEnd w:id="1"/>
    </w:p>
    <w:p w14:paraId="6BD9645C" w14:textId="77777777" w:rsidR="00FF64AF" w:rsidRDefault="00244E51">
      <w:pPr>
        <w:pStyle w:val="BodyText"/>
        <w:spacing w:after="320"/>
        <w:ind w:left="280" w:firstLine="20"/>
      </w:pPr>
      <w:r>
        <w:rPr>
          <w:rStyle w:val="BodyTextChar"/>
        </w:rPr>
        <w:t>The purpose of this guide is to provide a basic understanding of the benefits available from the Universities Superannuation Scheme (USS).</w:t>
      </w:r>
    </w:p>
    <w:p w14:paraId="0DEC07F9" w14:textId="77777777" w:rsidR="00FF64AF" w:rsidRDefault="00244E51">
      <w:pPr>
        <w:pStyle w:val="BodyText"/>
        <w:spacing w:after="320"/>
        <w:ind w:left="280" w:firstLine="20"/>
      </w:pPr>
      <w:r>
        <w:rPr>
          <w:rStyle w:val="BodyTextChar"/>
        </w:rPr>
        <w:t>An overview of the main benefits of the scheme can be fo</w:t>
      </w:r>
      <w:hyperlink r:id="rId10" w:history="1">
        <w:r>
          <w:rPr>
            <w:rStyle w:val="BodyTextChar"/>
          </w:rPr>
          <w:t xml:space="preserve">und </w:t>
        </w:r>
        <w:r>
          <w:rPr>
            <w:rStyle w:val="BodyTextChar"/>
            <w:color w:val="0000FF"/>
            <w:u w:val="single"/>
          </w:rPr>
          <w:t>here</w:t>
        </w:r>
        <w:r>
          <w:rPr>
            <w:rStyle w:val="BodyTextChar"/>
          </w:rPr>
          <w:t>. You c</w:t>
        </w:r>
      </w:hyperlink>
      <w:r>
        <w:rPr>
          <w:rStyle w:val="BodyTextChar"/>
        </w:rPr>
        <w:t>an also download your Guide to USS.</w:t>
      </w:r>
    </w:p>
    <w:p w14:paraId="32FA9A53" w14:textId="77777777" w:rsidR="00FF64AF" w:rsidRDefault="00244E51">
      <w:pPr>
        <w:pStyle w:val="BodyText"/>
        <w:spacing w:after="320"/>
        <w:ind w:left="280" w:firstLine="20"/>
      </w:pPr>
      <w:r>
        <w:rPr>
          <w:rStyle w:val="BodyTextChar"/>
        </w:rPr>
        <w:t>Once your first salary has been processed, USS will be notified of your membership and they will issue us your ‘Welcome letter’ and your membership number so you can register for MY USS.</w:t>
      </w:r>
    </w:p>
    <w:p w14:paraId="52FF24D6" w14:textId="77777777" w:rsidR="00FF64AF" w:rsidRDefault="00244E51">
      <w:pPr>
        <w:pStyle w:val="BodyText"/>
        <w:spacing w:after="180"/>
        <w:ind w:left="280" w:firstLine="20"/>
      </w:pPr>
      <w:r>
        <w:rPr>
          <w:rStyle w:val="BodyTextChar"/>
        </w:rPr>
        <w:t>The scheme may vary from time to time and members are consulted over an</w:t>
      </w:r>
      <w:hyperlink r:id="rId11" w:history="1">
        <w:r>
          <w:rPr>
            <w:rStyle w:val="BodyTextChar"/>
          </w:rPr>
          <w:t>y proposed</w:t>
        </w:r>
      </w:hyperlink>
      <w:r>
        <w:rPr>
          <w:rStyle w:val="BodyTextChar"/>
        </w:rPr>
        <w:t xml:space="preserve"> changes. Details of the most recent changes can be found on the USS website </w:t>
      </w:r>
      <w:r>
        <w:rPr>
          <w:rStyle w:val="BodyTextChar"/>
          <w:color w:val="0000FF"/>
          <w:u w:val="single"/>
        </w:rPr>
        <w:t>here</w:t>
      </w:r>
      <w:r>
        <w:rPr>
          <w:rStyle w:val="BodyTextChar"/>
        </w:rPr>
        <w:t>.</w:t>
      </w:r>
    </w:p>
    <w:p w14:paraId="213518E9" w14:textId="77777777" w:rsidR="00FF64AF" w:rsidRDefault="00244E51">
      <w:pPr>
        <w:pStyle w:val="Heading20"/>
        <w:keepNext/>
        <w:keepLines/>
        <w:numPr>
          <w:ilvl w:val="0"/>
          <w:numId w:val="2"/>
        </w:numPr>
        <w:tabs>
          <w:tab w:val="left" w:pos="387"/>
        </w:tabs>
      </w:pPr>
      <w:bookmarkStart w:id="2" w:name="bookmark5"/>
      <w:r>
        <w:rPr>
          <w:rStyle w:val="Heading2"/>
          <w:b/>
          <w:bCs/>
        </w:rPr>
        <w:t>New Appointments</w:t>
      </w:r>
      <w:bookmarkEnd w:id="2"/>
    </w:p>
    <w:p w14:paraId="0D095D18" w14:textId="77777777" w:rsidR="00FF64AF" w:rsidRDefault="00244E51">
      <w:pPr>
        <w:pStyle w:val="BodyText"/>
        <w:spacing w:after="180"/>
        <w:ind w:left="280" w:firstLine="20"/>
      </w:pPr>
      <w:r>
        <w:rPr>
          <w:rStyle w:val="BodyTextChar"/>
        </w:rPr>
        <w:t>Subject to the exceptions referred to below, and to the conditions of their employment, new members of staff will be automatically enrolled, immediately on starting their employment, into the USS. You may withdraw from the scheme within the first three months of joining and receive a refund of your contributions, but it will not be possible to opt out of the scheme prior to your start date. Contributions will be deducted from your salary accordingly. If you were a member of the NHS Pension Scheme immediately prior to joining the University and wish to continue in membership of the scheme, you will be given this option when you complete your record on the onboarding portal and an Application to Continue form will then be issued to you by the Payroll Office, this will be shortly after you commence your employment with us.</w:t>
      </w:r>
    </w:p>
    <w:p w14:paraId="61EB7083" w14:textId="77777777" w:rsidR="00244E51" w:rsidRDefault="00244E51" w:rsidP="00244E51">
      <w:pPr>
        <w:pStyle w:val="BodyText"/>
        <w:ind w:left="280" w:firstLine="20"/>
        <w:rPr>
          <w:rStyle w:val="BodyTextChar"/>
        </w:rPr>
      </w:pPr>
      <w:r>
        <w:rPr>
          <w:rStyle w:val="BodyTextChar"/>
        </w:rPr>
        <w:t xml:space="preserve">Alternatively, if you are a Teaching Assistant on a variable time, hourly paid contract, you will be assessed under the auto-enrolment criteria. If you meet the criteria to be automatically enrolled, this will be postponed for three months.You will be eligible to opt in to the USS within the three-month postponement period. </w:t>
      </w:r>
    </w:p>
    <w:p w14:paraId="6273860B" w14:textId="7AD1E92E" w:rsidR="00FF64AF" w:rsidRDefault="00244E51" w:rsidP="00244E51">
      <w:pPr>
        <w:pStyle w:val="BodyText"/>
        <w:ind w:left="280" w:firstLine="20"/>
      </w:pPr>
      <w:r>
        <w:rPr>
          <w:rStyle w:val="BodyTextChar"/>
        </w:rPr>
        <w:lastRenderedPageBreak/>
        <w:t>You may also be able to opt in if you do not meet the auto-enrolment criteria; further information will be provided after the auto-enrolment assessment.</w:t>
      </w:r>
    </w:p>
    <w:p w14:paraId="04EA4511" w14:textId="51F5B14F" w:rsidR="00FF64AF" w:rsidRDefault="00244E51">
      <w:pPr>
        <w:pStyle w:val="BodyText"/>
        <w:ind w:left="240"/>
      </w:pPr>
      <w:r>
        <w:rPr>
          <w:rStyle w:val="BodyTextChar"/>
        </w:rPr>
        <w:t>Should you decide to withdraw from membership of USS your decision will not be irrevocable. Subject to certain conditions, you can join or re-join USS at a later date. Statutory regulations require the University to periodically re-</w:t>
      </w:r>
      <w:r w:rsidR="00A96D46">
        <w:rPr>
          <w:rStyle w:val="BodyTextChar"/>
        </w:rPr>
        <w:t>enroll</w:t>
      </w:r>
      <w:r>
        <w:rPr>
          <w:rStyle w:val="BodyTextChar"/>
        </w:rPr>
        <w:t xml:space="preserve"> employees into a pension scheme; however, we will notify you of this requirement at the appropriate time.</w:t>
      </w:r>
    </w:p>
    <w:p w14:paraId="2A685453" w14:textId="77777777" w:rsidR="00FF64AF" w:rsidRDefault="00244E51">
      <w:pPr>
        <w:pStyle w:val="Heading20"/>
        <w:keepNext/>
        <w:keepLines/>
        <w:numPr>
          <w:ilvl w:val="0"/>
          <w:numId w:val="2"/>
        </w:numPr>
        <w:tabs>
          <w:tab w:val="left" w:pos="327"/>
        </w:tabs>
      </w:pPr>
      <w:bookmarkStart w:id="3" w:name="bookmark7"/>
      <w:r>
        <w:rPr>
          <w:rStyle w:val="Heading2"/>
          <w:b/>
          <w:bCs/>
        </w:rPr>
        <w:t>Exceptions</w:t>
      </w:r>
      <w:bookmarkEnd w:id="3"/>
    </w:p>
    <w:p w14:paraId="7F77C200" w14:textId="5B8C9249" w:rsidR="00FF64AF" w:rsidRDefault="00244E51">
      <w:pPr>
        <w:pStyle w:val="BodyText"/>
        <w:ind w:left="240"/>
      </w:pPr>
      <w:r>
        <w:rPr>
          <w:rStyle w:val="BodyTextChar"/>
        </w:rPr>
        <w:t>If you are already in receipt of a</w:t>
      </w:r>
      <w:r w:rsidRPr="005F0802">
        <w:rPr>
          <w:rStyle w:val="BodyTextChar"/>
        </w:rPr>
        <w:t xml:space="preserve"> USS or NHS retirement pension, please notify us of this prior to commencing with us at</w:t>
      </w:r>
      <w:r w:rsidR="005F0802">
        <w:rPr>
          <w:rStyle w:val="BodyTextChar"/>
        </w:rPr>
        <w:t xml:space="preserve"> </w:t>
      </w:r>
      <w:hyperlink r:id="rId12" w:history="1">
        <w:r w:rsidR="00253018">
          <w:rPr>
            <w:rStyle w:val="BodyTextChar"/>
            <w:color w:val="0000FF"/>
            <w:u w:val="single"/>
          </w:rPr>
          <w:t>pensions-enquiries@ncl.ac.uk</w:t>
        </w:r>
      </w:hyperlink>
      <w:r w:rsidRPr="005F0802">
        <w:rPr>
          <w:rStyle w:val="BodyTextChar"/>
        </w:rPr>
        <w:t>. You will not be eligible</w:t>
      </w:r>
      <w:r>
        <w:rPr>
          <w:rStyle w:val="BodyTextChar"/>
        </w:rPr>
        <w:t xml:space="preserve"> to re-join the USS but will be automatically enrolled into the National Employment Savings Trust (NEST) if you are under state pension age and your earnings reach the auto-enrolment earnings trigger (currently £833 per month). You will receive further information regarding the scheme and the opt- out arrangements shortly after enrolment into the scheme. You can opt-out, but only after you have been enrolled and you will need to contact NEST either online or by phone to activate the opt-out process If you are currently receiving a USS Incapacity retirement pension, you should inform USS Ltd of your employment as they may need to withdraw or suspend your pension. In those circumstances, you will be automatically enrolled into the USS however, terms and conditions may be imposed by the USS.</w:t>
      </w:r>
    </w:p>
    <w:p w14:paraId="305A6FA4" w14:textId="77777777" w:rsidR="00FF64AF" w:rsidRDefault="00244E51">
      <w:pPr>
        <w:pStyle w:val="Heading20"/>
        <w:keepNext/>
        <w:keepLines/>
        <w:numPr>
          <w:ilvl w:val="0"/>
          <w:numId w:val="2"/>
        </w:numPr>
        <w:tabs>
          <w:tab w:val="left" w:pos="332"/>
        </w:tabs>
      </w:pPr>
      <w:bookmarkStart w:id="4" w:name="bookmark9"/>
      <w:r>
        <w:rPr>
          <w:rStyle w:val="Heading2"/>
          <w:b/>
          <w:bCs/>
        </w:rPr>
        <w:t>Extensions of Contract / Re-Appointments</w:t>
      </w:r>
      <w:bookmarkEnd w:id="4"/>
    </w:p>
    <w:p w14:paraId="1879A0F3" w14:textId="637C6970" w:rsidR="00FF64AF" w:rsidRDefault="00244E51">
      <w:pPr>
        <w:pStyle w:val="BodyText"/>
        <w:ind w:left="240"/>
      </w:pPr>
      <w:r>
        <w:rPr>
          <w:rStyle w:val="BodyTextChar"/>
        </w:rPr>
        <w:t xml:space="preserve">If you are already a member, your membership will be continued. If you are not currently, </w:t>
      </w:r>
      <w:r w:rsidRPr="005F0802">
        <w:rPr>
          <w:rStyle w:val="BodyTextChar"/>
        </w:rPr>
        <w:t xml:space="preserve">a member you may wish to consider </w:t>
      </w:r>
      <w:r>
        <w:rPr>
          <w:rStyle w:val="BodyTextChar"/>
        </w:rPr>
        <w:t xml:space="preserve">applying to join now. Please contact </w:t>
      </w:r>
      <w:r w:rsidR="005F0802" w:rsidRPr="005F0802">
        <w:rPr>
          <w:rStyle w:val="BodyTextChar"/>
        </w:rPr>
        <w:t xml:space="preserve"> </w:t>
      </w:r>
      <w:hyperlink r:id="rId13" w:history="1">
        <w:r w:rsidR="005F0802">
          <w:rPr>
            <w:rStyle w:val="BodyTextChar"/>
            <w:color w:val="0000FF"/>
            <w:u w:val="single"/>
          </w:rPr>
          <w:t>pensions- enquiries@ncl.ac.uk</w:t>
        </w:r>
      </w:hyperlink>
      <w:r w:rsidR="005F0802">
        <w:rPr>
          <w:rStyle w:val="BodyTextChar"/>
        </w:rPr>
        <w:t xml:space="preserve"> </w:t>
      </w:r>
      <w:r>
        <w:rPr>
          <w:rStyle w:val="BodyTextChar"/>
        </w:rPr>
        <w:t>(or ext. 86487) to request an Application to join form.</w:t>
      </w:r>
    </w:p>
    <w:p w14:paraId="0D2050DD" w14:textId="77777777" w:rsidR="00FF64AF" w:rsidRDefault="00244E51">
      <w:pPr>
        <w:pStyle w:val="Heading20"/>
        <w:keepNext/>
        <w:keepLines/>
        <w:numPr>
          <w:ilvl w:val="0"/>
          <w:numId w:val="2"/>
        </w:numPr>
        <w:tabs>
          <w:tab w:val="left" w:pos="327"/>
        </w:tabs>
      </w:pPr>
      <w:bookmarkStart w:id="5" w:name="bookmark11"/>
      <w:r>
        <w:rPr>
          <w:rStyle w:val="Heading2"/>
          <w:b/>
          <w:bCs/>
        </w:rPr>
        <w:t>Withdrawing from the scheme</w:t>
      </w:r>
      <w:bookmarkEnd w:id="5"/>
    </w:p>
    <w:p w14:paraId="2BCAE5CF" w14:textId="77777777" w:rsidR="00FF64AF" w:rsidRDefault="00244E51">
      <w:pPr>
        <w:pStyle w:val="BodyText"/>
        <w:ind w:left="240"/>
      </w:pPr>
      <w:r>
        <w:rPr>
          <w:rStyle w:val="BodyTextChar"/>
        </w:rPr>
        <w:t>You may subsequently decide to withdraw from the Scheme, in which case you will cease to enjoy any of the benefits. If you opt out within three months of the date of the commencement of your employment, your withdrawal from the Scheme will have retrospective effect to that date and you will be deemed never to have been a member of USS. In that event any contributions you have made to USS will be refunded less a deduction in respect of tax relief you received on your contribution whilst a member of USS.</w:t>
      </w:r>
    </w:p>
    <w:p w14:paraId="21DF0088" w14:textId="77777777" w:rsidR="00FF64AF" w:rsidRDefault="00244E51">
      <w:pPr>
        <w:pStyle w:val="BodyText"/>
        <w:ind w:left="240"/>
      </w:pPr>
      <w:r>
        <w:rPr>
          <w:rStyle w:val="BodyTextChar"/>
        </w:rPr>
        <w:t>If you decide to withdraw from USS later than three months after the date of commencement of your employment, you may do so by completing the appropriate withdrawal form available from the Payroll and Pensions Office. If you withdraw with less than two years pensionable service you may be eligible for a refund of your own contributions, subject to a deduction of tax and national insurance contributions. This does not apply if you join as a Pensions+ member – see below.</w:t>
      </w:r>
    </w:p>
    <w:p w14:paraId="03241C14" w14:textId="77777777" w:rsidR="00FF64AF" w:rsidRDefault="00244E51">
      <w:pPr>
        <w:pStyle w:val="Heading20"/>
        <w:keepNext/>
        <w:keepLines/>
        <w:numPr>
          <w:ilvl w:val="0"/>
          <w:numId w:val="2"/>
        </w:numPr>
        <w:tabs>
          <w:tab w:val="left" w:pos="353"/>
        </w:tabs>
        <w:spacing w:after="140" w:line="240" w:lineRule="auto"/>
      </w:pPr>
      <w:bookmarkStart w:id="6" w:name="bookmark13"/>
      <w:r>
        <w:rPr>
          <w:rStyle w:val="Heading2"/>
          <w:b/>
          <w:bCs/>
        </w:rPr>
        <w:t>Pensions+</w:t>
      </w:r>
      <w:bookmarkEnd w:id="6"/>
    </w:p>
    <w:p w14:paraId="1B55E75C" w14:textId="77777777" w:rsidR="00FF64AF" w:rsidRDefault="00244E51">
      <w:pPr>
        <w:pStyle w:val="BodyText"/>
        <w:spacing w:after="260"/>
      </w:pPr>
      <w:r>
        <w:rPr>
          <w:rStyle w:val="BodyTextChar"/>
        </w:rPr>
        <w:t xml:space="preserve">You will join USS initially on a contributory basis. After three months membership with our University (previous periods of membership with USS is not taken into consideration) we will </w:t>
      </w:r>
      <w:r>
        <w:rPr>
          <w:rStyle w:val="BodyTextChar"/>
        </w:rPr>
        <w:lastRenderedPageBreak/>
        <w:t>review your situation. If your contract is for 2 years or more you will be contacted regarding Pensions+ (salary sacrifice). This is designed to ensure that you and the University gain from the maximum National Insurance relief that is available. As a Pensions+ member, the University will pay contributions on your behalf directly into the USS. In return, you agree to a corresponding reduction in your salary. Your pension benefits will be calculated using your Reference Salary, which is your pay before any salary sacrifice for Pensions+.</w:t>
      </w:r>
    </w:p>
    <w:p w14:paraId="499981D3" w14:textId="77777777" w:rsidR="00FF64AF" w:rsidRDefault="00244E51">
      <w:pPr>
        <w:pStyle w:val="BodyText"/>
        <w:spacing w:after="260"/>
      </w:pPr>
      <w:r>
        <w:rPr>
          <w:rStyle w:val="BodyTextChar"/>
        </w:rPr>
        <w:t xml:space="preserve">If you wish to be a non-contributory member of Pensions+ from the start of your employment, please request the Pensions+ leaflet and a Pensions+ opt-in form from </w:t>
      </w:r>
      <w:hyperlink r:id="rId14" w:history="1">
        <w:r>
          <w:rPr>
            <w:rStyle w:val="BodyTextChar"/>
            <w:color w:val="0000FF"/>
            <w:u w:val="single"/>
          </w:rPr>
          <w:t>pensions-enquiries@ncl.ac.uk</w:t>
        </w:r>
      </w:hyperlink>
      <w:r>
        <w:rPr>
          <w:rStyle w:val="BodyTextChar"/>
        </w:rPr>
        <w:t>.</w:t>
      </w:r>
    </w:p>
    <w:p w14:paraId="21165E7C" w14:textId="77777777" w:rsidR="00FF64AF" w:rsidRDefault="00244E51">
      <w:pPr>
        <w:pStyle w:val="Heading20"/>
        <w:keepNext/>
        <w:keepLines/>
        <w:numPr>
          <w:ilvl w:val="0"/>
          <w:numId w:val="2"/>
        </w:numPr>
        <w:tabs>
          <w:tab w:val="left" w:pos="533"/>
        </w:tabs>
        <w:ind w:firstLine="180"/>
      </w:pPr>
      <w:bookmarkStart w:id="7" w:name="bookmark15"/>
      <w:r>
        <w:rPr>
          <w:rStyle w:val="Heading2"/>
          <w:b/>
          <w:bCs/>
        </w:rPr>
        <w:t>What to do next</w:t>
      </w:r>
      <w:bookmarkEnd w:id="7"/>
    </w:p>
    <w:p w14:paraId="723384EC" w14:textId="77777777" w:rsidR="00FF64AF" w:rsidRDefault="00244E51">
      <w:pPr>
        <w:pStyle w:val="BodyText"/>
        <w:spacing w:after="260"/>
        <w:ind w:left="480"/>
      </w:pPr>
      <w:r>
        <w:rPr>
          <w:rStyle w:val="BodyTextChar"/>
        </w:rPr>
        <w:t>If you wish to take advantage of the very substantial benefits provided by the USS, you need do nothing at this stage.</w:t>
      </w:r>
    </w:p>
    <w:p w14:paraId="3D7F55AF" w14:textId="77777777" w:rsidR="00FF64AF" w:rsidRDefault="00244E51">
      <w:pPr>
        <w:pStyle w:val="Heading20"/>
        <w:keepNext/>
        <w:keepLines/>
        <w:numPr>
          <w:ilvl w:val="0"/>
          <w:numId w:val="2"/>
        </w:numPr>
        <w:tabs>
          <w:tab w:val="left" w:pos="538"/>
        </w:tabs>
        <w:ind w:firstLine="180"/>
      </w:pPr>
      <w:bookmarkStart w:id="8" w:name="bookmark17"/>
      <w:r>
        <w:rPr>
          <w:rStyle w:val="Heading2"/>
          <w:b/>
          <w:bCs/>
        </w:rPr>
        <w:t>Further information on USS Benefits</w:t>
      </w:r>
      <w:bookmarkEnd w:id="8"/>
    </w:p>
    <w:p w14:paraId="5906EF77" w14:textId="77777777" w:rsidR="00FF64AF" w:rsidRDefault="00244E51">
      <w:pPr>
        <w:pStyle w:val="BodyText"/>
        <w:spacing w:after="260"/>
        <w:ind w:left="480"/>
      </w:pPr>
      <w:r>
        <w:rPr>
          <w:rStyle w:val="BodyTextChar"/>
        </w:rPr>
        <w:t xml:space="preserve">Please note that this summary is no more than a guide to the principal benefits provided by the USS and is not, in any way, definitive. The only source of definitive information on the benefits provided by the USS is in the USS rules. The USS provides much more information on the scheme on their website, which may be found at </w:t>
      </w:r>
      <w:hyperlink r:id="rId15" w:history="1">
        <w:r>
          <w:rPr>
            <w:rStyle w:val="BodyTextChar"/>
          </w:rPr>
          <w:t>www.uss.co.uk</w:t>
        </w:r>
      </w:hyperlink>
      <w:r>
        <w:rPr>
          <w:rStyle w:val="BodyTextChar"/>
        </w:rPr>
        <w:t xml:space="preserve">. Alternatively, you may contact the University Payroll and Pensions Office, either by telephone: +44 (0)191 208 6487 or email </w:t>
      </w:r>
      <w:hyperlink r:id="rId16" w:history="1">
        <w:r>
          <w:rPr>
            <w:rStyle w:val="BodyTextChar"/>
            <w:color w:val="0000FF"/>
            <w:u w:val="single"/>
          </w:rPr>
          <w:t>pensions- enquiries@ncl.ac.uk</w:t>
        </w:r>
      </w:hyperlink>
      <w:r>
        <w:rPr>
          <w:rStyle w:val="BodyTextChar"/>
        </w:rPr>
        <w:t>.</w:t>
      </w:r>
    </w:p>
    <w:p w14:paraId="7A1DA0B6" w14:textId="77777777" w:rsidR="00FF64AF" w:rsidRDefault="00244E51">
      <w:pPr>
        <w:pStyle w:val="Heading20"/>
        <w:keepNext/>
        <w:keepLines/>
        <w:numPr>
          <w:ilvl w:val="0"/>
          <w:numId w:val="2"/>
        </w:numPr>
        <w:tabs>
          <w:tab w:val="left" w:pos="538"/>
        </w:tabs>
        <w:ind w:firstLine="180"/>
      </w:pPr>
      <w:bookmarkStart w:id="9" w:name="bookmark19"/>
      <w:r>
        <w:rPr>
          <w:rStyle w:val="Heading2"/>
          <w:b/>
          <w:bCs/>
        </w:rPr>
        <w:t>Associated Documentation</w:t>
      </w:r>
      <w:bookmarkEnd w:id="9"/>
    </w:p>
    <w:p w14:paraId="5DAB6951" w14:textId="77777777" w:rsidR="00FF64AF" w:rsidRDefault="00F63EF7">
      <w:pPr>
        <w:pStyle w:val="BodyText"/>
        <w:spacing w:after="0"/>
        <w:ind w:firstLine="480"/>
      </w:pPr>
      <w:hyperlink r:id="rId17" w:history="1">
        <w:r w:rsidR="00244E51">
          <w:rPr>
            <w:rStyle w:val="BodyTextChar"/>
            <w:color w:val="0000FF"/>
            <w:u w:val="single"/>
          </w:rPr>
          <w:t>USS Website</w:t>
        </w:r>
      </w:hyperlink>
    </w:p>
    <w:p w14:paraId="13F4245E" w14:textId="77777777" w:rsidR="00FF64AF" w:rsidRDefault="00F63EF7">
      <w:pPr>
        <w:pStyle w:val="BodyText"/>
        <w:spacing w:after="380"/>
        <w:ind w:firstLine="480"/>
      </w:pPr>
      <w:hyperlink r:id="rId18" w:history="1">
        <w:r w:rsidR="00244E51">
          <w:rPr>
            <w:rStyle w:val="BodyTextChar"/>
            <w:color w:val="0000FF"/>
            <w:u w:val="single"/>
          </w:rPr>
          <w:t>Introducing Pensions+ Leaflet</w:t>
        </w:r>
      </w:hyperlink>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3120"/>
        <w:gridCol w:w="3211"/>
      </w:tblGrid>
      <w:tr w:rsidR="00FF64AF" w14:paraId="323F3D34" w14:textId="77777777">
        <w:trPr>
          <w:trHeight w:hRule="exact" w:val="269"/>
          <w:jc w:val="center"/>
        </w:trPr>
        <w:tc>
          <w:tcPr>
            <w:tcW w:w="9029" w:type="dxa"/>
            <w:gridSpan w:val="3"/>
            <w:tcBorders>
              <w:top w:val="single" w:sz="4" w:space="0" w:color="auto"/>
              <w:left w:val="single" w:sz="4" w:space="0" w:color="auto"/>
              <w:right w:val="single" w:sz="4" w:space="0" w:color="auto"/>
            </w:tcBorders>
            <w:shd w:val="clear" w:color="auto" w:fill="BFBFBF"/>
          </w:tcPr>
          <w:p w14:paraId="1823D8C2" w14:textId="77777777" w:rsidR="00FF64AF" w:rsidRDefault="00244E51">
            <w:pPr>
              <w:pStyle w:val="Other0"/>
              <w:spacing w:after="0"/>
              <w:rPr>
                <w:sz w:val="22"/>
                <w:szCs w:val="22"/>
              </w:rPr>
            </w:pPr>
            <w:r>
              <w:rPr>
                <w:rStyle w:val="Other"/>
                <w:rFonts w:ascii="Arial" w:eastAsia="Arial" w:hAnsi="Arial" w:cs="Arial"/>
                <w:b/>
                <w:bCs/>
                <w:sz w:val="22"/>
                <w:szCs w:val="22"/>
              </w:rPr>
              <w:t>Document Control Information</w:t>
            </w:r>
          </w:p>
        </w:tc>
      </w:tr>
      <w:tr w:rsidR="00FF64AF" w14:paraId="2885328C" w14:textId="77777777">
        <w:trPr>
          <w:trHeight w:hRule="exact" w:val="264"/>
          <w:jc w:val="center"/>
        </w:trPr>
        <w:tc>
          <w:tcPr>
            <w:tcW w:w="9029" w:type="dxa"/>
            <w:gridSpan w:val="3"/>
            <w:tcBorders>
              <w:top w:val="single" w:sz="4" w:space="0" w:color="auto"/>
              <w:left w:val="single" w:sz="4" w:space="0" w:color="auto"/>
              <w:right w:val="single" w:sz="4" w:space="0" w:color="auto"/>
            </w:tcBorders>
            <w:shd w:val="clear" w:color="auto" w:fill="auto"/>
            <w:vAlign w:val="bottom"/>
          </w:tcPr>
          <w:p w14:paraId="3F1BCC9B" w14:textId="77777777" w:rsidR="00FF64AF" w:rsidRDefault="00244E51">
            <w:pPr>
              <w:pStyle w:val="Other0"/>
              <w:spacing w:after="0"/>
              <w:rPr>
                <w:sz w:val="22"/>
                <w:szCs w:val="22"/>
              </w:rPr>
            </w:pPr>
            <w:r>
              <w:rPr>
                <w:rStyle w:val="Other"/>
                <w:rFonts w:ascii="Arial" w:eastAsia="Arial" w:hAnsi="Arial" w:cs="Arial"/>
                <w:sz w:val="22"/>
                <w:szCs w:val="22"/>
              </w:rPr>
              <w:t xml:space="preserve">Does this replace another policy? Yes / </w:t>
            </w:r>
            <w:r>
              <w:rPr>
                <w:rStyle w:val="Other"/>
                <w:rFonts w:ascii="Arial" w:eastAsia="Arial" w:hAnsi="Arial" w:cs="Arial"/>
                <w:b/>
                <w:bCs/>
                <w:sz w:val="22"/>
                <w:szCs w:val="22"/>
              </w:rPr>
              <w:t>No</w:t>
            </w:r>
          </w:p>
        </w:tc>
      </w:tr>
      <w:tr w:rsidR="00FF64AF" w14:paraId="6E1AA535" w14:textId="77777777">
        <w:trPr>
          <w:trHeight w:hRule="exact" w:val="264"/>
          <w:jc w:val="center"/>
        </w:trPr>
        <w:tc>
          <w:tcPr>
            <w:tcW w:w="9029" w:type="dxa"/>
            <w:gridSpan w:val="3"/>
            <w:tcBorders>
              <w:top w:val="single" w:sz="4" w:space="0" w:color="auto"/>
              <w:left w:val="single" w:sz="4" w:space="0" w:color="auto"/>
              <w:right w:val="single" w:sz="4" w:space="0" w:color="auto"/>
            </w:tcBorders>
            <w:shd w:val="clear" w:color="auto" w:fill="BFBFBF"/>
            <w:vAlign w:val="bottom"/>
          </w:tcPr>
          <w:p w14:paraId="18F0EF57" w14:textId="77777777" w:rsidR="00FF64AF" w:rsidRDefault="00244E51">
            <w:pPr>
              <w:pStyle w:val="Other0"/>
              <w:spacing w:after="0"/>
              <w:rPr>
                <w:sz w:val="22"/>
                <w:szCs w:val="22"/>
              </w:rPr>
            </w:pPr>
            <w:r>
              <w:rPr>
                <w:rStyle w:val="Other"/>
                <w:rFonts w:ascii="Arial" w:eastAsia="Arial" w:hAnsi="Arial" w:cs="Arial"/>
                <w:b/>
                <w:bCs/>
                <w:sz w:val="22"/>
                <w:szCs w:val="22"/>
              </w:rPr>
              <w:t>Approval</w:t>
            </w:r>
          </w:p>
        </w:tc>
      </w:tr>
      <w:tr w:rsidR="00FF64AF" w14:paraId="474AD387" w14:textId="77777777">
        <w:trPr>
          <w:trHeight w:hRule="exact" w:val="254"/>
          <w:jc w:val="center"/>
        </w:trPr>
        <w:tc>
          <w:tcPr>
            <w:tcW w:w="9029" w:type="dxa"/>
            <w:gridSpan w:val="3"/>
            <w:tcBorders>
              <w:top w:val="single" w:sz="4" w:space="0" w:color="auto"/>
              <w:left w:val="single" w:sz="4" w:space="0" w:color="auto"/>
              <w:right w:val="single" w:sz="4" w:space="0" w:color="auto"/>
            </w:tcBorders>
            <w:shd w:val="clear" w:color="auto" w:fill="auto"/>
            <w:vAlign w:val="bottom"/>
          </w:tcPr>
          <w:p w14:paraId="0F40E2D6" w14:textId="77777777" w:rsidR="00FF64AF" w:rsidRDefault="00244E51">
            <w:pPr>
              <w:pStyle w:val="Other0"/>
              <w:tabs>
                <w:tab w:val="left" w:pos="6528"/>
              </w:tabs>
              <w:spacing w:after="0"/>
              <w:rPr>
                <w:sz w:val="22"/>
                <w:szCs w:val="22"/>
              </w:rPr>
            </w:pPr>
            <w:r>
              <w:rPr>
                <w:rStyle w:val="Other"/>
                <w:rFonts w:ascii="Arial" w:eastAsia="Arial" w:hAnsi="Arial" w:cs="Arial"/>
                <w:sz w:val="22"/>
                <w:szCs w:val="22"/>
              </w:rPr>
              <w:t>Approved by: Consolidation of existing conditions of service</w:t>
            </w:r>
            <w:r>
              <w:rPr>
                <w:rStyle w:val="Other"/>
                <w:rFonts w:ascii="Arial" w:eastAsia="Arial" w:hAnsi="Arial" w:cs="Arial"/>
                <w:sz w:val="22"/>
                <w:szCs w:val="22"/>
              </w:rPr>
              <w:tab/>
              <w:t>Date: April 2025</w:t>
            </w:r>
          </w:p>
        </w:tc>
      </w:tr>
      <w:tr w:rsidR="00FF64AF" w14:paraId="0649A0E7" w14:textId="77777777">
        <w:trPr>
          <w:trHeight w:hRule="exact" w:val="269"/>
          <w:jc w:val="center"/>
        </w:trPr>
        <w:tc>
          <w:tcPr>
            <w:tcW w:w="9029" w:type="dxa"/>
            <w:gridSpan w:val="3"/>
            <w:tcBorders>
              <w:top w:val="single" w:sz="4" w:space="0" w:color="auto"/>
              <w:left w:val="single" w:sz="4" w:space="0" w:color="auto"/>
              <w:right w:val="single" w:sz="4" w:space="0" w:color="auto"/>
            </w:tcBorders>
            <w:shd w:val="clear" w:color="auto" w:fill="auto"/>
            <w:vAlign w:val="bottom"/>
          </w:tcPr>
          <w:p w14:paraId="1CA1CD31" w14:textId="77777777" w:rsidR="00FF64AF" w:rsidRDefault="00244E51">
            <w:pPr>
              <w:pStyle w:val="Other0"/>
              <w:spacing w:after="0"/>
              <w:rPr>
                <w:sz w:val="22"/>
                <w:szCs w:val="22"/>
              </w:rPr>
            </w:pPr>
            <w:r>
              <w:rPr>
                <w:rStyle w:val="Other"/>
                <w:rFonts w:ascii="Arial" w:eastAsia="Arial" w:hAnsi="Arial" w:cs="Arial"/>
                <w:sz w:val="22"/>
                <w:szCs w:val="22"/>
              </w:rPr>
              <w:t>Effective from: April 2023</w:t>
            </w:r>
          </w:p>
        </w:tc>
      </w:tr>
      <w:tr w:rsidR="00FF64AF" w14:paraId="2D40D5DB" w14:textId="77777777">
        <w:trPr>
          <w:trHeight w:hRule="exact" w:val="264"/>
          <w:jc w:val="center"/>
        </w:trPr>
        <w:tc>
          <w:tcPr>
            <w:tcW w:w="9029" w:type="dxa"/>
            <w:gridSpan w:val="3"/>
            <w:tcBorders>
              <w:top w:val="single" w:sz="4" w:space="0" w:color="auto"/>
              <w:left w:val="single" w:sz="4" w:space="0" w:color="auto"/>
              <w:right w:val="single" w:sz="4" w:space="0" w:color="auto"/>
            </w:tcBorders>
            <w:shd w:val="clear" w:color="auto" w:fill="auto"/>
            <w:vAlign w:val="bottom"/>
          </w:tcPr>
          <w:p w14:paraId="51AE7810" w14:textId="77777777" w:rsidR="00FF64AF" w:rsidRDefault="00244E51">
            <w:pPr>
              <w:pStyle w:val="Other0"/>
              <w:spacing w:after="0"/>
              <w:rPr>
                <w:sz w:val="22"/>
                <w:szCs w:val="22"/>
              </w:rPr>
            </w:pPr>
            <w:r>
              <w:rPr>
                <w:rStyle w:val="Other"/>
                <w:rFonts w:ascii="Arial" w:eastAsia="Arial" w:hAnsi="Arial" w:cs="Arial"/>
                <w:sz w:val="22"/>
                <w:szCs w:val="22"/>
              </w:rPr>
              <w:t>Review date: April 2026</w:t>
            </w:r>
          </w:p>
        </w:tc>
      </w:tr>
      <w:tr w:rsidR="00FF64AF" w14:paraId="0EF33C9F" w14:textId="77777777">
        <w:trPr>
          <w:trHeight w:hRule="exact" w:val="264"/>
          <w:jc w:val="center"/>
        </w:trPr>
        <w:tc>
          <w:tcPr>
            <w:tcW w:w="9029" w:type="dxa"/>
            <w:gridSpan w:val="3"/>
            <w:tcBorders>
              <w:top w:val="single" w:sz="4" w:space="0" w:color="auto"/>
              <w:left w:val="single" w:sz="4" w:space="0" w:color="auto"/>
              <w:right w:val="single" w:sz="4" w:space="0" w:color="auto"/>
            </w:tcBorders>
            <w:shd w:val="clear" w:color="auto" w:fill="BFBFBF"/>
            <w:vAlign w:val="bottom"/>
          </w:tcPr>
          <w:p w14:paraId="2B58F672" w14:textId="77777777" w:rsidR="00FF64AF" w:rsidRDefault="00244E51">
            <w:pPr>
              <w:pStyle w:val="Other0"/>
              <w:spacing w:after="0"/>
              <w:rPr>
                <w:sz w:val="22"/>
                <w:szCs w:val="22"/>
              </w:rPr>
            </w:pPr>
            <w:r>
              <w:rPr>
                <w:rStyle w:val="Other"/>
                <w:rFonts w:ascii="Arial" w:eastAsia="Arial" w:hAnsi="Arial" w:cs="Arial"/>
                <w:b/>
                <w:bCs/>
                <w:sz w:val="22"/>
                <w:szCs w:val="22"/>
              </w:rPr>
              <w:t>Responsibilities</w:t>
            </w:r>
          </w:p>
        </w:tc>
      </w:tr>
      <w:tr w:rsidR="00FF64AF" w14:paraId="7A545E2E" w14:textId="77777777">
        <w:trPr>
          <w:trHeight w:hRule="exact" w:val="264"/>
          <w:jc w:val="center"/>
        </w:trPr>
        <w:tc>
          <w:tcPr>
            <w:tcW w:w="9029" w:type="dxa"/>
            <w:gridSpan w:val="3"/>
            <w:tcBorders>
              <w:top w:val="single" w:sz="4" w:space="0" w:color="auto"/>
              <w:left w:val="single" w:sz="4" w:space="0" w:color="auto"/>
              <w:right w:val="single" w:sz="4" w:space="0" w:color="auto"/>
            </w:tcBorders>
            <w:shd w:val="clear" w:color="auto" w:fill="auto"/>
            <w:vAlign w:val="bottom"/>
          </w:tcPr>
          <w:p w14:paraId="246964FF" w14:textId="77777777" w:rsidR="00FF64AF" w:rsidRDefault="00244E51">
            <w:pPr>
              <w:pStyle w:val="Other0"/>
              <w:spacing w:after="0"/>
              <w:rPr>
                <w:sz w:val="22"/>
                <w:szCs w:val="22"/>
              </w:rPr>
            </w:pPr>
            <w:r>
              <w:rPr>
                <w:rStyle w:val="Other"/>
                <w:rFonts w:ascii="Arial" w:eastAsia="Arial" w:hAnsi="Arial" w:cs="Arial"/>
                <w:sz w:val="22"/>
                <w:szCs w:val="22"/>
              </w:rPr>
              <w:t>Executive Sponsor:</w:t>
            </w:r>
          </w:p>
        </w:tc>
      </w:tr>
      <w:tr w:rsidR="00FF64AF" w14:paraId="5A30C3FF" w14:textId="77777777">
        <w:trPr>
          <w:trHeight w:hRule="exact" w:val="259"/>
          <w:jc w:val="center"/>
        </w:trPr>
        <w:tc>
          <w:tcPr>
            <w:tcW w:w="9029" w:type="dxa"/>
            <w:gridSpan w:val="3"/>
            <w:tcBorders>
              <w:top w:val="single" w:sz="4" w:space="0" w:color="auto"/>
              <w:left w:val="single" w:sz="4" w:space="0" w:color="auto"/>
              <w:right w:val="single" w:sz="4" w:space="0" w:color="auto"/>
            </w:tcBorders>
            <w:shd w:val="clear" w:color="auto" w:fill="auto"/>
            <w:vAlign w:val="bottom"/>
          </w:tcPr>
          <w:p w14:paraId="11ADF8DC" w14:textId="77777777" w:rsidR="00FF64AF" w:rsidRDefault="00244E51">
            <w:pPr>
              <w:pStyle w:val="Other0"/>
              <w:spacing w:after="0"/>
              <w:rPr>
                <w:sz w:val="22"/>
                <w:szCs w:val="22"/>
              </w:rPr>
            </w:pPr>
            <w:r>
              <w:rPr>
                <w:rStyle w:val="Other"/>
                <w:rFonts w:ascii="Arial" w:eastAsia="Arial" w:hAnsi="Arial" w:cs="Arial"/>
                <w:sz w:val="22"/>
                <w:szCs w:val="22"/>
              </w:rPr>
              <w:t>Policy Owner: Lisa Cole / Donna Clark - Pensions</w:t>
            </w:r>
          </w:p>
        </w:tc>
      </w:tr>
      <w:tr w:rsidR="00FF64AF" w14:paraId="5FAD9515" w14:textId="77777777">
        <w:trPr>
          <w:trHeight w:hRule="exact" w:val="264"/>
          <w:jc w:val="center"/>
        </w:trPr>
        <w:tc>
          <w:tcPr>
            <w:tcW w:w="9029" w:type="dxa"/>
            <w:gridSpan w:val="3"/>
            <w:tcBorders>
              <w:top w:val="single" w:sz="4" w:space="0" w:color="auto"/>
              <w:left w:val="single" w:sz="4" w:space="0" w:color="auto"/>
              <w:right w:val="single" w:sz="4" w:space="0" w:color="auto"/>
            </w:tcBorders>
            <w:shd w:val="clear" w:color="auto" w:fill="auto"/>
            <w:vAlign w:val="bottom"/>
          </w:tcPr>
          <w:p w14:paraId="1BDBF0B2" w14:textId="77777777" w:rsidR="00FF64AF" w:rsidRDefault="00244E51">
            <w:pPr>
              <w:pStyle w:val="Other0"/>
              <w:spacing w:after="0"/>
              <w:rPr>
                <w:sz w:val="22"/>
                <w:szCs w:val="22"/>
              </w:rPr>
            </w:pPr>
            <w:r>
              <w:rPr>
                <w:rStyle w:val="Other"/>
                <w:rFonts w:ascii="Arial" w:eastAsia="Arial" w:hAnsi="Arial" w:cs="Arial"/>
                <w:sz w:val="22"/>
                <w:szCs w:val="22"/>
              </w:rPr>
              <w:t>Person(s) responsible for compliance:</w:t>
            </w:r>
          </w:p>
        </w:tc>
      </w:tr>
      <w:tr w:rsidR="00FF64AF" w14:paraId="458899EC" w14:textId="77777777">
        <w:trPr>
          <w:trHeight w:hRule="exact" w:val="259"/>
          <w:jc w:val="center"/>
        </w:trPr>
        <w:tc>
          <w:tcPr>
            <w:tcW w:w="9029" w:type="dxa"/>
            <w:gridSpan w:val="3"/>
            <w:tcBorders>
              <w:top w:val="single" w:sz="4" w:space="0" w:color="auto"/>
              <w:left w:val="single" w:sz="4" w:space="0" w:color="auto"/>
              <w:right w:val="single" w:sz="4" w:space="0" w:color="auto"/>
            </w:tcBorders>
            <w:shd w:val="clear" w:color="auto" w:fill="BFBFBF"/>
          </w:tcPr>
          <w:p w14:paraId="213D3E37" w14:textId="77777777" w:rsidR="00FF64AF" w:rsidRDefault="00244E51">
            <w:pPr>
              <w:pStyle w:val="Other0"/>
              <w:spacing w:after="0"/>
              <w:rPr>
                <w:sz w:val="22"/>
                <w:szCs w:val="22"/>
              </w:rPr>
            </w:pPr>
            <w:r>
              <w:rPr>
                <w:rStyle w:val="Other"/>
                <w:rFonts w:ascii="Arial" w:eastAsia="Arial" w:hAnsi="Arial" w:cs="Arial"/>
                <w:b/>
                <w:bCs/>
                <w:sz w:val="22"/>
                <w:szCs w:val="22"/>
              </w:rPr>
              <w:t>Consultation</w:t>
            </w:r>
          </w:p>
        </w:tc>
      </w:tr>
      <w:tr w:rsidR="00FF64AF" w14:paraId="56F0E5F4" w14:textId="77777777">
        <w:trPr>
          <w:trHeight w:hRule="exact" w:val="264"/>
          <w:jc w:val="center"/>
        </w:trPr>
        <w:tc>
          <w:tcPr>
            <w:tcW w:w="2698" w:type="dxa"/>
            <w:tcBorders>
              <w:top w:val="single" w:sz="4" w:space="0" w:color="auto"/>
              <w:left w:val="single" w:sz="4" w:space="0" w:color="auto"/>
            </w:tcBorders>
            <w:shd w:val="clear" w:color="auto" w:fill="auto"/>
            <w:vAlign w:val="bottom"/>
          </w:tcPr>
          <w:p w14:paraId="2485D9B0" w14:textId="77777777" w:rsidR="00FF64AF" w:rsidRDefault="00244E51">
            <w:pPr>
              <w:pStyle w:val="Other0"/>
              <w:spacing w:after="0"/>
              <w:rPr>
                <w:sz w:val="22"/>
                <w:szCs w:val="22"/>
              </w:rPr>
            </w:pPr>
            <w:r>
              <w:rPr>
                <w:rStyle w:val="Other"/>
                <w:rFonts w:ascii="Arial" w:eastAsia="Arial" w:hAnsi="Arial" w:cs="Arial"/>
                <w:sz w:val="22"/>
                <w:szCs w:val="22"/>
              </w:rPr>
              <w:t>Version</w:t>
            </w:r>
          </w:p>
        </w:tc>
        <w:tc>
          <w:tcPr>
            <w:tcW w:w="3120" w:type="dxa"/>
            <w:tcBorders>
              <w:top w:val="single" w:sz="4" w:space="0" w:color="auto"/>
              <w:left w:val="single" w:sz="4" w:space="0" w:color="auto"/>
            </w:tcBorders>
            <w:shd w:val="clear" w:color="auto" w:fill="auto"/>
            <w:vAlign w:val="bottom"/>
          </w:tcPr>
          <w:p w14:paraId="3DFCFE71" w14:textId="77777777" w:rsidR="00FF64AF" w:rsidRDefault="00244E51">
            <w:pPr>
              <w:pStyle w:val="Other0"/>
              <w:spacing w:after="0"/>
              <w:rPr>
                <w:sz w:val="22"/>
                <w:szCs w:val="22"/>
              </w:rPr>
            </w:pPr>
            <w:r>
              <w:rPr>
                <w:rStyle w:val="Other"/>
                <w:rFonts w:ascii="Arial" w:eastAsia="Arial" w:hAnsi="Arial" w:cs="Arial"/>
                <w:sz w:val="22"/>
                <w:szCs w:val="22"/>
              </w:rPr>
              <w:t>Body consulted</w:t>
            </w:r>
          </w:p>
        </w:tc>
        <w:tc>
          <w:tcPr>
            <w:tcW w:w="3211" w:type="dxa"/>
            <w:tcBorders>
              <w:top w:val="single" w:sz="4" w:space="0" w:color="auto"/>
              <w:left w:val="single" w:sz="4" w:space="0" w:color="auto"/>
              <w:right w:val="single" w:sz="4" w:space="0" w:color="auto"/>
            </w:tcBorders>
            <w:shd w:val="clear" w:color="auto" w:fill="auto"/>
            <w:vAlign w:val="bottom"/>
          </w:tcPr>
          <w:p w14:paraId="2DBA1629" w14:textId="77777777" w:rsidR="00FF64AF" w:rsidRDefault="00244E51">
            <w:pPr>
              <w:pStyle w:val="Other0"/>
              <w:spacing w:after="0"/>
              <w:rPr>
                <w:sz w:val="22"/>
                <w:szCs w:val="22"/>
              </w:rPr>
            </w:pPr>
            <w:r>
              <w:rPr>
                <w:rStyle w:val="Other"/>
                <w:rFonts w:ascii="Arial" w:eastAsia="Arial" w:hAnsi="Arial" w:cs="Arial"/>
                <w:sz w:val="22"/>
                <w:szCs w:val="22"/>
              </w:rPr>
              <w:t>Date</w:t>
            </w:r>
          </w:p>
        </w:tc>
      </w:tr>
      <w:tr w:rsidR="00FF64AF" w14:paraId="474567E1" w14:textId="77777777">
        <w:trPr>
          <w:trHeight w:hRule="exact" w:val="269"/>
          <w:jc w:val="center"/>
        </w:trPr>
        <w:tc>
          <w:tcPr>
            <w:tcW w:w="2698" w:type="dxa"/>
            <w:tcBorders>
              <w:top w:val="single" w:sz="4" w:space="0" w:color="auto"/>
              <w:left w:val="single" w:sz="4" w:space="0" w:color="auto"/>
              <w:bottom w:val="single" w:sz="4" w:space="0" w:color="auto"/>
            </w:tcBorders>
            <w:shd w:val="clear" w:color="auto" w:fill="auto"/>
          </w:tcPr>
          <w:p w14:paraId="72B2B148" w14:textId="77777777" w:rsidR="00FF64AF" w:rsidRDefault="00FF64AF">
            <w:pPr>
              <w:rPr>
                <w:sz w:val="10"/>
                <w:szCs w:val="10"/>
              </w:rPr>
            </w:pPr>
          </w:p>
        </w:tc>
        <w:tc>
          <w:tcPr>
            <w:tcW w:w="3120" w:type="dxa"/>
            <w:tcBorders>
              <w:top w:val="single" w:sz="4" w:space="0" w:color="auto"/>
              <w:left w:val="single" w:sz="4" w:space="0" w:color="auto"/>
              <w:bottom w:val="single" w:sz="4" w:space="0" w:color="auto"/>
            </w:tcBorders>
            <w:shd w:val="clear" w:color="auto" w:fill="auto"/>
          </w:tcPr>
          <w:p w14:paraId="4C4809B9" w14:textId="77777777" w:rsidR="00FF64AF" w:rsidRDefault="00FF64AF">
            <w:pPr>
              <w:rPr>
                <w:sz w:val="10"/>
                <w:szCs w:val="10"/>
              </w:rPr>
            </w:pP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02A9CDB6" w14:textId="77777777" w:rsidR="00FF64AF" w:rsidRDefault="00FF64AF">
            <w:pPr>
              <w:rPr>
                <w:sz w:val="10"/>
                <w:szCs w:val="10"/>
              </w:rPr>
            </w:pPr>
          </w:p>
        </w:tc>
      </w:tr>
    </w:tbl>
    <w:p w14:paraId="4CAEF563" w14:textId="77777777" w:rsidR="00FF64AF" w:rsidRDefault="00244E51">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82"/>
        <w:gridCol w:w="3547"/>
      </w:tblGrid>
      <w:tr w:rsidR="00FF64AF" w14:paraId="2ABAB376" w14:textId="77777777">
        <w:trPr>
          <w:trHeight w:hRule="exact" w:val="778"/>
          <w:jc w:val="center"/>
        </w:trPr>
        <w:tc>
          <w:tcPr>
            <w:tcW w:w="9029" w:type="dxa"/>
            <w:gridSpan w:val="2"/>
            <w:tcBorders>
              <w:top w:val="single" w:sz="4" w:space="0" w:color="auto"/>
              <w:left w:val="single" w:sz="4" w:space="0" w:color="auto"/>
              <w:right w:val="single" w:sz="4" w:space="0" w:color="auto"/>
            </w:tcBorders>
            <w:shd w:val="clear" w:color="auto" w:fill="BFBFBF"/>
            <w:vAlign w:val="bottom"/>
          </w:tcPr>
          <w:p w14:paraId="6F08AEDA" w14:textId="77777777" w:rsidR="00FF64AF" w:rsidRDefault="00244E51">
            <w:pPr>
              <w:pStyle w:val="Other0"/>
              <w:spacing w:after="0"/>
              <w:rPr>
                <w:sz w:val="22"/>
                <w:szCs w:val="22"/>
              </w:rPr>
            </w:pPr>
            <w:r>
              <w:rPr>
                <w:rStyle w:val="Other"/>
                <w:rFonts w:ascii="Arial" w:eastAsia="Arial" w:hAnsi="Arial" w:cs="Arial"/>
                <w:b/>
                <w:bCs/>
                <w:sz w:val="22"/>
                <w:szCs w:val="22"/>
              </w:rPr>
              <w:lastRenderedPageBreak/>
              <w:t>Equality, Diversity and Inclusion Analysis:</w:t>
            </w:r>
          </w:p>
          <w:p w14:paraId="3B28E3DF" w14:textId="77777777" w:rsidR="00FF64AF" w:rsidRDefault="00244E51">
            <w:pPr>
              <w:pStyle w:val="Other0"/>
              <w:spacing w:after="0"/>
              <w:rPr>
                <w:sz w:val="22"/>
                <w:szCs w:val="22"/>
              </w:rPr>
            </w:pPr>
            <w:r>
              <w:rPr>
                <w:rStyle w:val="Other"/>
                <w:rFonts w:ascii="Arial" w:eastAsia="Arial" w:hAnsi="Arial" w:cs="Arial"/>
                <w:sz w:val="22"/>
                <w:szCs w:val="22"/>
              </w:rPr>
              <w:t>Does the policy have the potential to impact on people in a different way because of their protected characteristics? No</w:t>
            </w:r>
          </w:p>
        </w:tc>
      </w:tr>
      <w:tr w:rsidR="00FF64AF" w14:paraId="29E02026" w14:textId="77777777">
        <w:trPr>
          <w:trHeight w:hRule="exact" w:val="259"/>
          <w:jc w:val="center"/>
        </w:trPr>
        <w:tc>
          <w:tcPr>
            <w:tcW w:w="5482" w:type="dxa"/>
            <w:tcBorders>
              <w:top w:val="single" w:sz="4" w:space="0" w:color="auto"/>
              <w:left w:val="single" w:sz="4" w:space="0" w:color="auto"/>
            </w:tcBorders>
            <w:shd w:val="clear" w:color="auto" w:fill="auto"/>
            <w:vAlign w:val="bottom"/>
          </w:tcPr>
          <w:p w14:paraId="57837A5A" w14:textId="77777777" w:rsidR="00FF64AF" w:rsidRDefault="00244E51">
            <w:pPr>
              <w:pStyle w:val="Other0"/>
              <w:spacing w:after="0"/>
              <w:rPr>
                <w:sz w:val="22"/>
                <w:szCs w:val="22"/>
              </w:rPr>
            </w:pPr>
            <w:r>
              <w:rPr>
                <w:rStyle w:val="Other"/>
                <w:rFonts w:ascii="Arial" w:eastAsia="Arial" w:hAnsi="Arial" w:cs="Arial"/>
                <w:sz w:val="22"/>
                <w:szCs w:val="22"/>
              </w:rPr>
              <w:t>Initial assessment by:</w:t>
            </w:r>
          </w:p>
        </w:tc>
        <w:tc>
          <w:tcPr>
            <w:tcW w:w="3547" w:type="dxa"/>
            <w:tcBorders>
              <w:top w:val="single" w:sz="4" w:space="0" w:color="auto"/>
              <w:right w:val="single" w:sz="4" w:space="0" w:color="auto"/>
            </w:tcBorders>
            <w:shd w:val="clear" w:color="auto" w:fill="auto"/>
            <w:vAlign w:val="bottom"/>
          </w:tcPr>
          <w:p w14:paraId="69F9A948" w14:textId="77777777" w:rsidR="00FF64AF" w:rsidRDefault="00244E51">
            <w:pPr>
              <w:pStyle w:val="Other0"/>
              <w:spacing w:after="0"/>
              <w:jc w:val="center"/>
              <w:rPr>
                <w:sz w:val="22"/>
                <w:szCs w:val="22"/>
              </w:rPr>
            </w:pPr>
            <w:r>
              <w:rPr>
                <w:rStyle w:val="Other"/>
                <w:rFonts w:ascii="Arial" w:eastAsia="Arial" w:hAnsi="Arial" w:cs="Arial"/>
                <w:sz w:val="22"/>
                <w:szCs w:val="22"/>
              </w:rPr>
              <w:t>Date:</w:t>
            </w:r>
          </w:p>
        </w:tc>
      </w:tr>
      <w:tr w:rsidR="00FF64AF" w14:paraId="699EB04D" w14:textId="77777777">
        <w:trPr>
          <w:trHeight w:hRule="exact" w:val="264"/>
          <w:jc w:val="center"/>
        </w:trPr>
        <w:tc>
          <w:tcPr>
            <w:tcW w:w="9029" w:type="dxa"/>
            <w:gridSpan w:val="2"/>
            <w:tcBorders>
              <w:top w:val="single" w:sz="4" w:space="0" w:color="auto"/>
              <w:left w:val="single" w:sz="4" w:space="0" w:color="auto"/>
              <w:right w:val="single" w:sz="4" w:space="0" w:color="auto"/>
            </w:tcBorders>
            <w:shd w:val="clear" w:color="auto" w:fill="BFBFBF"/>
          </w:tcPr>
          <w:p w14:paraId="163E285A" w14:textId="77777777" w:rsidR="00FF64AF" w:rsidRDefault="00244E51">
            <w:pPr>
              <w:pStyle w:val="Other0"/>
              <w:spacing w:after="0"/>
              <w:rPr>
                <w:sz w:val="22"/>
                <w:szCs w:val="22"/>
              </w:rPr>
            </w:pPr>
            <w:r>
              <w:rPr>
                <w:rStyle w:val="Other"/>
                <w:rFonts w:ascii="Arial" w:eastAsia="Arial" w:hAnsi="Arial" w:cs="Arial"/>
                <w:b/>
                <w:bCs/>
                <w:sz w:val="22"/>
                <w:szCs w:val="22"/>
              </w:rPr>
              <w:t>Document location</w:t>
            </w:r>
          </w:p>
        </w:tc>
      </w:tr>
      <w:tr w:rsidR="00FF64AF" w14:paraId="7B5E34E6" w14:textId="77777777">
        <w:trPr>
          <w:trHeight w:hRule="exact" w:val="600"/>
          <w:jc w:val="center"/>
        </w:trPr>
        <w:tc>
          <w:tcPr>
            <w:tcW w:w="90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DE6F3D" w14:textId="77777777" w:rsidR="00FF64AF" w:rsidRDefault="00F63EF7">
            <w:pPr>
              <w:pStyle w:val="Other0"/>
              <w:spacing w:after="0"/>
            </w:pPr>
            <w:hyperlink r:id="rId19" w:history="1">
              <w:r w:rsidR="00244E51">
                <w:rPr>
                  <w:rStyle w:val="Other"/>
                </w:rPr>
                <w:t>https://newcastle.sharepoint.com/hub/people-services/Pages/University- Superannuation-Scheme.aspx</w:t>
              </w:r>
            </w:hyperlink>
          </w:p>
        </w:tc>
      </w:tr>
    </w:tbl>
    <w:p w14:paraId="68204F2B" w14:textId="77777777" w:rsidR="00244E51" w:rsidRDefault="00244E51"/>
    <w:sectPr w:rsidR="00244E51">
      <w:type w:val="continuous"/>
      <w:pgSz w:w="11900" w:h="16840"/>
      <w:pgMar w:top="1372" w:right="1698" w:bottom="1612" w:left="10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B0851" w14:textId="77777777" w:rsidR="00244E51" w:rsidRDefault="00244E51">
      <w:r>
        <w:separator/>
      </w:r>
    </w:p>
  </w:endnote>
  <w:endnote w:type="continuationSeparator" w:id="0">
    <w:p w14:paraId="5C5B76D9" w14:textId="77777777" w:rsidR="00244E51" w:rsidRDefault="002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4D3" w14:textId="77777777" w:rsidR="00FF64AF" w:rsidRDefault="00244E51">
    <w:pPr>
      <w:spacing w:line="1" w:lineRule="exact"/>
    </w:pPr>
    <w:r>
      <w:rPr>
        <w:noProof/>
      </w:rPr>
      <mc:AlternateContent>
        <mc:Choice Requires="wps">
          <w:drawing>
            <wp:anchor distT="0" distB="0" distL="0" distR="0" simplePos="0" relativeHeight="62914691" behindDoc="1" locked="0" layoutInCell="1" allowOverlap="1" wp14:anchorId="341E6D93" wp14:editId="0E5E7560">
              <wp:simplePos x="0" y="0"/>
              <wp:positionH relativeFrom="page">
                <wp:posOffset>3792855</wp:posOffset>
              </wp:positionH>
              <wp:positionV relativeFrom="page">
                <wp:posOffset>9504680</wp:posOffset>
              </wp:positionV>
              <wp:extent cx="64135"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14:paraId="7EB0AE10" w14:textId="77777777" w:rsidR="00FF64AF" w:rsidRDefault="00244E51">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341E6D93" id="_x0000_t202" coordsize="21600,21600" o:spt="202" path="m,l,21600r21600,l21600,xe">
              <v:stroke joinstyle="miter"/>
              <v:path gradientshapeok="t" o:connecttype="rect"/>
            </v:shapetype>
            <v:shape id="Shape 3" o:spid="_x0000_s1026" type="#_x0000_t202" style="position:absolute;margin-left:298.65pt;margin-top:748.4pt;width:5.05pt;height:7.9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" filled="f" stroked="f">
              <v:textbox style="mso-fit-shape-to-text:t" inset="0,0,0,0">
                <w:txbxContent>
                  <w:p w14:paraId="7EB0AE10" w14:textId="77777777" w:rsidR="00FF64AF" w:rsidRDefault="00244E51">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752D" w14:textId="77777777" w:rsidR="00FF64AF" w:rsidRDefault="00244E51">
    <w:pPr>
      <w:spacing w:line="1" w:lineRule="exact"/>
    </w:pPr>
    <w:r>
      <w:rPr>
        <w:noProof/>
      </w:rPr>
      <mc:AlternateContent>
        <mc:Choice Requires="wps">
          <w:drawing>
            <wp:anchor distT="0" distB="0" distL="0" distR="0" simplePos="0" relativeHeight="62914693" behindDoc="1" locked="0" layoutInCell="1" allowOverlap="1" wp14:anchorId="58C9AD9A" wp14:editId="4C15E2F5">
              <wp:simplePos x="0" y="0"/>
              <wp:positionH relativeFrom="page">
                <wp:posOffset>3825240</wp:posOffset>
              </wp:positionH>
              <wp:positionV relativeFrom="page">
                <wp:posOffset>9385300</wp:posOffset>
              </wp:positionV>
              <wp:extent cx="3683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36830" cy="100330"/>
                      </a:xfrm>
                      <a:prstGeom prst="rect">
                        <a:avLst/>
                      </a:prstGeom>
                      <a:noFill/>
                    </wps:spPr>
                    <wps:txbx>
                      <w:txbxContent>
                        <w:p w14:paraId="71A7F1D7" w14:textId="77777777" w:rsidR="00FF64AF" w:rsidRDefault="00244E51">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58C9AD9A" id="_x0000_t202" coordsize="21600,21600" o:spt="202" path="m,l,21600r21600,l21600,xe">
              <v:stroke joinstyle="miter"/>
              <v:path gradientshapeok="t" o:connecttype="rect"/>
            </v:shapetype>
            <v:shape id="Shape 5" o:spid="_x0000_s1027" type="#_x0000_t202" style="position:absolute;margin-left:301.2pt;margin-top:739pt;width:2.9pt;height:7.9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" filled="f" stroked="f">
              <v:textbox style="mso-fit-shape-to-text:t" inset="0,0,0,0">
                <w:txbxContent>
                  <w:p w14:paraId="71A7F1D7" w14:textId="77777777" w:rsidR="00FF64AF" w:rsidRDefault="00244E51">
                    <w:pPr>
                      <w:pStyle w:val="Headerorfooter20"/>
                      <w:rPr>
                        <w:sz w:val="22"/>
                        <w:szCs w:val="22"/>
                      </w:rPr>
                    </w:pP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404A" w14:textId="77777777" w:rsidR="00FF64AF" w:rsidRDefault="00FF64AF"/>
  </w:footnote>
  <w:footnote w:type="continuationSeparator" w:id="0">
    <w:p w14:paraId="681BC725" w14:textId="77777777" w:rsidR="00FF64AF" w:rsidRDefault="00FF64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D13B6"/>
    <w:multiLevelType w:val="multilevel"/>
    <w:tmpl w:val="C6AA23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1E5505"/>
    <w:multiLevelType w:val="multilevel"/>
    <w:tmpl w:val="B2888298"/>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9467201">
    <w:abstractNumId w:val="0"/>
  </w:num>
  <w:num w:numId="2" w16cid:durableId="96288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4AF"/>
    <w:rsid w:val="000210A6"/>
    <w:rsid w:val="001A63F9"/>
    <w:rsid w:val="00244E51"/>
    <w:rsid w:val="00253018"/>
    <w:rsid w:val="004A13A1"/>
    <w:rsid w:val="005F0802"/>
    <w:rsid w:val="00A96D46"/>
    <w:rsid w:val="00F63EF7"/>
    <w:rsid w:val="00FF6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555A"/>
  <w15:docId w15:val="{048ED7FE-75B0-4FCE-8106-B4B6242D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Arial" w:eastAsia="Arial" w:hAnsi="Arial" w:cs="Arial"/>
      <w:b/>
      <w:bCs/>
      <w:i w:val="0"/>
      <w:iCs w:val="0"/>
      <w:smallCaps w:val="0"/>
      <w:strike w:val="0"/>
      <w:color w:val="0A4371"/>
      <w:sz w:val="36"/>
      <w:szCs w:val="36"/>
      <w:u w:val="none"/>
    </w:rPr>
  </w:style>
  <w:style w:type="character" w:customStyle="1" w:styleId="Bodytext2">
    <w:name w:val="Body text (2)_"/>
    <w:basedOn w:val="DefaultParagraphFont"/>
    <w:link w:val="Bodytext20"/>
    <w:rPr>
      <w:rFonts w:ascii="Georgia" w:eastAsia="Georgia" w:hAnsi="Georgia" w:cs="Georgia"/>
      <w:b w:val="0"/>
      <w:bCs w:val="0"/>
      <w:i w:val="0"/>
      <w:iCs w:val="0"/>
      <w:smallCaps w:val="0"/>
      <w:strike w:val="0"/>
      <w:color w:val="0A4371"/>
      <w:sz w:val="40"/>
      <w:szCs w:val="4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Calibri" w:eastAsia="Calibri" w:hAnsi="Calibri" w:cs="Calibri"/>
      <w:b w:val="0"/>
      <w:bCs w:val="0"/>
      <w:i w:val="0"/>
      <w:iCs w:val="0"/>
      <w:smallCaps w:val="0"/>
      <w:strike w:val="0"/>
      <w:color w:val="C00000"/>
      <w:sz w:val="56"/>
      <w:szCs w:val="56"/>
      <w:u w:val="none"/>
    </w:rPr>
  </w:style>
  <w:style w:type="character" w:customStyle="1" w:styleId="BodyTextChar">
    <w:name w:val="Body Text Char"/>
    <w:basedOn w:val="DefaultParagraphFont"/>
    <w:link w:val="BodyText"/>
    <w:rPr>
      <w:rFonts w:ascii="Calibri" w:eastAsia="Calibri" w:hAnsi="Calibri" w:cs="Calibri"/>
      <w:b w:val="0"/>
      <w:bCs w:val="0"/>
      <w:i w:val="0"/>
      <w:iCs w:val="0"/>
      <w:smallCaps w:val="0"/>
      <w:strike w:val="0"/>
      <w:sz w:val="24"/>
      <w:szCs w:val="24"/>
      <w:u w:val="none"/>
    </w:rPr>
  </w:style>
  <w:style w:type="character" w:customStyle="1" w:styleId="Tableofcontents">
    <w:name w:val="Table of contents_"/>
    <w:basedOn w:val="DefaultParagraphFont"/>
    <w:link w:val="Tableofcontents0"/>
    <w:rPr>
      <w:rFonts w:ascii="Calibri" w:eastAsia="Calibri" w:hAnsi="Calibri" w:cs="Calibri"/>
      <w:b w:val="0"/>
      <w:bCs w:val="0"/>
      <w:i w:val="0"/>
      <w:iCs w:val="0"/>
      <w:smallCaps w:val="0"/>
      <w:strike w:val="0"/>
      <w:sz w:val="22"/>
      <w:szCs w:val="22"/>
      <w:u w:val="none"/>
    </w:rPr>
  </w:style>
  <w:style w:type="character" w:customStyle="1" w:styleId="Heading2">
    <w:name w:val="Heading #2_"/>
    <w:basedOn w:val="DefaultParagraphFont"/>
    <w:link w:val="Heading20"/>
    <w:rPr>
      <w:rFonts w:ascii="Calibri" w:eastAsia="Calibri" w:hAnsi="Calibri" w:cs="Calibri"/>
      <w:b/>
      <w:bCs/>
      <w:i w:val="0"/>
      <w:iCs w:val="0"/>
      <w:smallCaps w:val="0"/>
      <w:strike w:val="0"/>
      <w:sz w:val="28"/>
      <w:szCs w:val="28"/>
      <w:u w:val="none"/>
    </w:rPr>
  </w:style>
  <w:style w:type="character" w:customStyle="1" w:styleId="Other">
    <w:name w:val="Other_"/>
    <w:basedOn w:val="DefaultParagraphFont"/>
    <w:link w:val="Other0"/>
    <w:rPr>
      <w:rFonts w:ascii="Calibri" w:eastAsia="Calibri" w:hAnsi="Calibri" w:cs="Calibri"/>
      <w:b w:val="0"/>
      <w:bCs w:val="0"/>
      <w:i w:val="0"/>
      <w:iCs w:val="0"/>
      <w:smallCaps w:val="0"/>
      <w:strike w:val="0"/>
      <w:sz w:val="24"/>
      <w:szCs w:val="24"/>
      <w:u w:val="none"/>
    </w:rPr>
  </w:style>
  <w:style w:type="paragraph" w:customStyle="1" w:styleId="Bodytext30">
    <w:name w:val="Body text (3)"/>
    <w:basedOn w:val="Normal"/>
    <w:link w:val="Bodytext3"/>
    <w:pPr>
      <w:jc w:val="center"/>
    </w:pPr>
    <w:rPr>
      <w:rFonts w:ascii="Arial" w:eastAsia="Arial" w:hAnsi="Arial" w:cs="Arial"/>
      <w:b/>
      <w:bCs/>
      <w:color w:val="0A4371"/>
      <w:sz w:val="36"/>
      <w:szCs w:val="36"/>
    </w:rPr>
  </w:style>
  <w:style w:type="paragraph" w:customStyle="1" w:styleId="Bodytext20">
    <w:name w:val="Body text (2)"/>
    <w:basedOn w:val="Normal"/>
    <w:link w:val="Bodytext2"/>
    <w:pPr>
      <w:spacing w:line="180" w:lineRule="auto"/>
    </w:pPr>
    <w:rPr>
      <w:rFonts w:ascii="Georgia" w:eastAsia="Georgia" w:hAnsi="Georgia" w:cs="Georgia"/>
      <w:color w:val="0A4371"/>
      <w:sz w:val="40"/>
      <w:szCs w:val="4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jc w:val="center"/>
      <w:outlineLvl w:val="0"/>
    </w:pPr>
    <w:rPr>
      <w:rFonts w:ascii="Calibri" w:eastAsia="Calibri" w:hAnsi="Calibri" w:cs="Calibri"/>
      <w:color w:val="C00000"/>
      <w:sz w:val="56"/>
      <w:szCs w:val="56"/>
    </w:rPr>
  </w:style>
  <w:style w:type="paragraph" w:styleId="BodyText">
    <w:name w:val="Body Text"/>
    <w:basedOn w:val="Normal"/>
    <w:link w:val="BodyTextChar"/>
    <w:qFormat/>
    <w:pPr>
      <w:spacing w:after="280"/>
    </w:pPr>
    <w:rPr>
      <w:rFonts w:ascii="Calibri" w:eastAsia="Calibri" w:hAnsi="Calibri" w:cs="Calibri"/>
    </w:rPr>
  </w:style>
  <w:style w:type="paragraph" w:customStyle="1" w:styleId="Tableofcontents0">
    <w:name w:val="Table of contents"/>
    <w:basedOn w:val="Normal"/>
    <w:link w:val="Tableofcontents"/>
    <w:rPr>
      <w:rFonts w:ascii="Calibri" w:eastAsia="Calibri" w:hAnsi="Calibri" w:cs="Calibri"/>
      <w:sz w:val="22"/>
      <w:szCs w:val="22"/>
    </w:rPr>
  </w:style>
  <w:style w:type="paragraph" w:customStyle="1" w:styleId="Heading20">
    <w:name w:val="Heading #2"/>
    <w:basedOn w:val="Normal"/>
    <w:link w:val="Heading2"/>
    <w:pPr>
      <w:spacing w:line="202" w:lineRule="auto"/>
      <w:outlineLvl w:val="1"/>
    </w:pPr>
    <w:rPr>
      <w:rFonts w:ascii="Calibri" w:eastAsia="Calibri" w:hAnsi="Calibri" w:cs="Calibri"/>
      <w:b/>
      <w:bCs/>
      <w:sz w:val="28"/>
      <w:szCs w:val="28"/>
    </w:rPr>
  </w:style>
  <w:style w:type="paragraph" w:customStyle="1" w:styleId="Other0">
    <w:name w:val="Other"/>
    <w:basedOn w:val="Normal"/>
    <w:link w:val="Other"/>
    <w:pPr>
      <w:spacing w:after="280"/>
    </w:pPr>
    <w:rPr>
      <w:rFonts w:ascii="Calibri" w:eastAsia="Calibri" w:hAnsi="Calibri" w:cs="Calibri"/>
    </w:rPr>
  </w:style>
  <w:style w:type="character" w:styleId="Hyperlink">
    <w:name w:val="Hyperlink"/>
    <w:basedOn w:val="DefaultParagraphFont"/>
    <w:uiPriority w:val="99"/>
    <w:unhideWhenUsed/>
    <w:rsid w:val="005F0802"/>
    <w:rPr>
      <w:color w:val="467886" w:themeColor="hyperlink"/>
      <w:u w:val="single"/>
    </w:rPr>
  </w:style>
  <w:style w:type="character" w:styleId="UnresolvedMention">
    <w:name w:val="Unresolved Mention"/>
    <w:basedOn w:val="DefaultParagraphFont"/>
    <w:uiPriority w:val="99"/>
    <w:semiHidden/>
    <w:unhideWhenUsed/>
    <w:rsid w:val="005F0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ensions-enquiries@ncl.ac.uk" TargetMode="External"/><Relationship Id="rId18" Type="http://schemas.openxmlformats.org/officeDocument/2006/relationships/hyperlink" Target="https://newcastle.sharepoint.com/hub/people-services/Documents/Pay%20Progression%20and%20Benefits/Pensions/Introducing%20Pensions+%20November%202022.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pensions-enquiries@ncl.ac.uk" TargetMode="External"/><Relationship Id="rId17" Type="http://schemas.openxmlformats.org/officeDocument/2006/relationships/hyperlink" Target="https://www.uss.co.uk/" TargetMode="External"/><Relationship Id="rId2" Type="http://schemas.openxmlformats.org/officeDocument/2006/relationships/styles" Target="styles.xml"/><Relationship Id="rId16" Type="http://schemas.openxmlformats.org/officeDocument/2006/relationships/hyperlink" Target="mailto:pensions-enquiries@ncl.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s.co.uk/news-and-views/member-news" TargetMode="External"/><Relationship Id="rId5" Type="http://schemas.openxmlformats.org/officeDocument/2006/relationships/footnotes" Target="footnotes.xml"/><Relationship Id="rId15" Type="http://schemas.openxmlformats.org/officeDocument/2006/relationships/hyperlink" Target="http://www.uss.co.uk" TargetMode="External"/><Relationship Id="rId10" Type="http://schemas.openxmlformats.org/officeDocument/2006/relationships/hyperlink" Target="https://www.uss.co.uk/for-members/youre-a-new-joiner" TargetMode="External"/><Relationship Id="rId19" Type="http://schemas.openxmlformats.org/officeDocument/2006/relationships/hyperlink" Target="https://newcastle.sharepoint.com/hub/people-services/Pages/University-Superannuation-Scheme.asp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pensions-enquiries@n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1250</Words>
  <Characters>7125</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Clark</dc:creator>
  <cp:lastModifiedBy>Donna Clark</cp:lastModifiedBy>
  <cp:revision>2</cp:revision>
  <dcterms:created xsi:type="dcterms:W3CDTF">2025-06-12T07:13:00Z</dcterms:created>
  <dcterms:modified xsi:type="dcterms:W3CDTF">2025-06-12T07:13:00Z</dcterms:modified>
</cp:coreProperties>
</file>